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3877" w:type="dxa"/>
        <w:tblLook w:val="04A0" w:firstRow="1" w:lastRow="0" w:firstColumn="1" w:lastColumn="0" w:noHBand="0" w:noVBand="1"/>
      </w:tblPr>
      <w:tblGrid>
        <w:gridCol w:w="1203"/>
        <w:gridCol w:w="1563"/>
        <w:gridCol w:w="910"/>
        <w:gridCol w:w="763"/>
        <w:gridCol w:w="1163"/>
        <w:gridCol w:w="1636"/>
        <w:gridCol w:w="910"/>
        <w:gridCol w:w="870"/>
        <w:gridCol w:w="2209"/>
        <w:gridCol w:w="910"/>
        <w:gridCol w:w="870"/>
        <w:gridCol w:w="870"/>
      </w:tblGrid>
      <w:tr w:rsidR="00A90CA5" w:rsidRPr="00A90CA5" w:rsidTr="00A90CA5">
        <w:trPr>
          <w:trHeight w:val="828"/>
        </w:trPr>
        <w:tc>
          <w:tcPr>
            <w:tcW w:w="1203" w:type="dxa"/>
            <w:vMerge w:val="restart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99" w:type="dxa"/>
            <w:gridSpan w:val="4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ARTICULACIONES</w:t>
            </w:r>
          </w:p>
        </w:tc>
        <w:tc>
          <w:tcPr>
            <w:tcW w:w="3416" w:type="dxa"/>
            <w:gridSpan w:val="3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ENTESIS FIBROSAS</w:t>
            </w:r>
          </w:p>
        </w:tc>
        <w:tc>
          <w:tcPr>
            <w:tcW w:w="4859" w:type="dxa"/>
            <w:gridSpan w:val="4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ENTESIS FIBROCARTILAGINOSAS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Superficies articulares</w:t>
            </w:r>
          </w:p>
        </w:tc>
        <w:tc>
          <w:tcPr>
            <w:tcW w:w="910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Bloque</w:t>
            </w:r>
          </w:p>
        </w:tc>
        <w:tc>
          <w:tcPr>
            <w:tcW w:w="763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borde</w:t>
            </w:r>
          </w:p>
        </w:tc>
        <w:tc>
          <w:tcPr>
            <w:tcW w:w="1163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superficie</w:t>
            </w:r>
          </w:p>
        </w:tc>
        <w:tc>
          <w:tcPr>
            <w:tcW w:w="1636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Entesis</w:t>
            </w:r>
            <w:proofErr w:type="spellEnd"/>
          </w:p>
        </w:tc>
        <w:tc>
          <w:tcPr>
            <w:tcW w:w="910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Bloque</w:t>
            </w:r>
          </w:p>
        </w:tc>
        <w:tc>
          <w:tcPr>
            <w:tcW w:w="870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entesis</w:t>
            </w:r>
            <w:proofErr w:type="spellEnd"/>
          </w:p>
        </w:tc>
        <w:tc>
          <w:tcPr>
            <w:tcW w:w="2209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Entesis</w:t>
            </w:r>
            <w:proofErr w:type="spellEnd"/>
          </w:p>
        </w:tc>
        <w:tc>
          <w:tcPr>
            <w:tcW w:w="910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Bloque</w:t>
            </w:r>
          </w:p>
        </w:tc>
        <w:tc>
          <w:tcPr>
            <w:tcW w:w="870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entesis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zona 1</w:t>
            </w:r>
          </w:p>
        </w:tc>
        <w:tc>
          <w:tcPr>
            <w:tcW w:w="870" w:type="dxa"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entesis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zona 2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Miembros superiores</w:t>
            </w:r>
          </w:p>
        </w:tc>
        <w:tc>
          <w:tcPr>
            <w:tcW w:w="1563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Hombro: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epx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húmero; Codo: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edx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húmero,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epx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radio-cúbito; Muñeca: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edx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radio-cúbito</w:t>
            </w: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MON1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1636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Húmero: pectoral mayor,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braquiorradial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, deltoides; Cúbito: pronador cuadrado, supinador</w:t>
            </w: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2209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Húmero: subescapular, redondo menor,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supraespinoso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infraespinoso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, flexor, extensor; Radio: bíceps; Cúbito: braquial, tríceps</w:t>
            </w: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PAT1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36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09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MON2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6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09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PAT2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36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09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Miembros inferiores</w:t>
            </w:r>
          </w:p>
        </w:tc>
        <w:tc>
          <w:tcPr>
            <w:tcW w:w="1563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Cadera: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epx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fémur; Rodilla: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edx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fémur,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epx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tibia; Tobillo: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edx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 tibia</w:t>
            </w: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MON1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636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Fémur: tuberosidad glútea, línea áspera; Tibia: cuádriceps, soleo</w:t>
            </w: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2209" w:type="dxa"/>
            <w:vMerge w:val="restart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 xml:space="preserve">Fémur: </w:t>
            </w:r>
            <w:proofErr w:type="spellStart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iliopsoas</w:t>
            </w:r>
            <w:proofErr w:type="spellEnd"/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, glúteo menor, glúteo medio; Calcáneo: plantares</w:t>
            </w: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PAT1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36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09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MON2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36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09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MON2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90CA5" w:rsidRPr="00A90CA5" w:rsidTr="00A90CA5">
        <w:trPr>
          <w:trHeight w:val="828"/>
        </w:trPr>
        <w:tc>
          <w:tcPr>
            <w:tcW w:w="120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PAT2</w:t>
            </w:r>
          </w:p>
        </w:tc>
        <w:tc>
          <w:tcPr>
            <w:tcW w:w="7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63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36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09" w:type="dxa"/>
            <w:vMerge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PAT2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70" w:type="dxa"/>
            <w:noWrap/>
            <w:vAlign w:val="center"/>
            <w:hideMark/>
          </w:tcPr>
          <w:p w:rsidR="00A90CA5" w:rsidRPr="00A90CA5" w:rsidRDefault="00A90CA5" w:rsidP="00A9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CA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671001" w:rsidRDefault="00781334" w:rsidP="007813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71001" w:rsidSect="00A90CA5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  <w:r w:rsidRPr="00671001">
        <w:rPr>
          <w:rFonts w:ascii="Times New Roman" w:hAnsi="Times New Roman" w:cs="Times New Roman"/>
          <w:i/>
          <w:sz w:val="24"/>
          <w:szCs w:val="24"/>
        </w:rPr>
        <w:lastRenderedPageBreak/>
        <w:t>Tabla S1.</w:t>
      </w:r>
      <w:r w:rsidRPr="00417D50">
        <w:rPr>
          <w:rFonts w:ascii="Times New Roman" w:hAnsi="Times New Roman" w:cs="Times New Roman"/>
          <w:sz w:val="24"/>
          <w:szCs w:val="24"/>
        </w:rPr>
        <w:t xml:space="preserve"> Superficies articulares y </w:t>
      </w:r>
      <w:proofErr w:type="spellStart"/>
      <w:r w:rsidRPr="00417D50">
        <w:rPr>
          <w:rFonts w:ascii="Times New Roman" w:hAnsi="Times New Roman" w:cs="Times New Roman"/>
          <w:sz w:val="24"/>
          <w:szCs w:val="24"/>
        </w:rPr>
        <w:t>entesis</w:t>
      </w:r>
      <w:proofErr w:type="spellEnd"/>
      <w:r w:rsidRPr="00417D50">
        <w:rPr>
          <w:rFonts w:ascii="Times New Roman" w:hAnsi="Times New Roman" w:cs="Times New Roman"/>
          <w:sz w:val="24"/>
          <w:szCs w:val="24"/>
        </w:rPr>
        <w:t xml:space="preserve"> relevadas en este trabajo. Referencias: </w:t>
      </w:r>
      <w:proofErr w:type="spellStart"/>
      <w:r w:rsidRPr="00417D50">
        <w:rPr>
          <w:rFonts w:ascii="Times New Roman" w:hAnsi="Times New Roman" w:cs="Times New Roman"/>
          <w:sz w:val="24"/>
          <w:szCs w:val="24"/>
        </w:rPr>
        <w:t>epx</w:t>
      </w:r>
      <w:proofErr w:type="spellEnd"/>
      <w:r w:rsidRPr="00417D50">
        <w:rPr>
          <w:rFonts w:ascii="Times New Roman" w:hAnsi="Times New Roman" w:cs="Times New Roman"/>
          <w:sz w:val="24"/>
          <w:szCs w:val="24"/>
        </w:rPr>
        <w:t xml:space="preserve">: epífisis proximal; </w:t>
      </w:r>
      <w:proofErr w:type="spellStart"/>
      <w:r w:rsidRPr="00417D50">
        <w:rPr>
          <w:rFonts w:ascii="Times New Roman" w:hAnsi="Times New Roman" w:cs="Times New Roman"/>
          <w:sz w:val="24"/>
          <w:szCs w:val="24"/>
        </w:rPr>
        <w:t>edx</w:t>
      </w:r>
      <w:proofErr w:type="spellEnd"/>
      <w:r w:rsidRPr="00417D50">
        <w:rPr>
          <w:rFonts w:ascii="Times New Roman" w:hAnsi="Times New Roman" w:cs="Times New Roman"/>
          <w:sz w:val="24"/>
          <w:szCs w:val="24"/>
        </w:rPr>
        <w:t>: epífisis distal.</w:t>
      </w:r>
      <w:r>
        <w:rPr>
          <w:rFonts w:ascii="Times New Roman" w:hAnsi="Times New Roman" w:cs="Times New Roman"/>
          <w:sz w:val="24"/>
          <w:szCs w:val="24"/>
        </w:rPr>
        <w:t xml:space="preserve"> Se detalla el n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entesis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superficies articulares efectivamente relevados en este estudio, agrupando la muestra por sector del esqueleto dentro de cada bloque espacio-temporal.</w:t>
      </w: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4531"/>
        <w:gridCol w:w="4536"/>
      </w:tblGrid>
      <w:tr w:rsidR="00671001" w:rsidRPr="00BC6AA9" w:rsidTr="00671001">
        <w:trPr>
          <w:trHeight w:val="454"/>
          <w:jc w:val="center"/>
        </w:trPr>
        <w:tc>
          <w:tcPr>
            <w:tcW w:w="4531" w:type="dxa"/>
            <w:noWrap/>
            <w:vAlign w:val="center"/>
            <w:hideMark/>
          </w:tcPr>
          <w:p w:rsidR="00671001" w:rsidRPr="00BC6AA9" w:rsidRDefault="00671001" w:rsidP="006710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s-ES"/>
              </w:rPr>
              <w:lastRenderedPageBreak/>
              <w:t>Borde</w:t>
            </w:r>
            <w:proofErr w:type="spellEnd"/>
          </w:p>
        </w:tc>
        <w:tc>
          <w:tcPr>
            <w:tcW w:w="4536" w:type="dxa"/>
            <w:noWrap/>
            <w:vAlign w:val="center"/>
            <w:hideMark/>
          </w:tcPr>
          <w:p w:rsidR="00671001" w:rsidRPr="00BC6AA9" w:rsidRDefault="00671001" w:rsidP="006710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s-ES"/>
              </w:rPr>
            </w:pPr>
            <w:proofErr w:type="spellStart"/>
            <w:r w:rsidRPr="00BC6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s-ES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s-ES"/>
              </w:rPr>
              <w:t>uperficie</w:t>
            </w:r>
            <w:proofErr w:type="spellEnd"/>
          </w:p>
        </w:tc>
      </w:tr>
      <w:tr w:rsidR="00671001" w:rsidRPr="00BC6AA9" w:rsidTr="00671001">
        <w:trPr>
          <w:trHeight w:val="300"/>
          <w:jc w:val="center"/>
        </w:trPr>
        <w:tc>
          <w:tcPr>
            <w:tcW w:w="4531" w:type="dxa"/>
            <w:noWrap/>
            <w:hideMark/>
          </w:tcPr>
          <w:p w:rsidR="00671001" w:rsidRPr="00BC6AA9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</w:pPr>
            <w:r w:rsidRPr="00BC6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 xml:space="preserve">0= </w:t>
            </w: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 xml:space="preserve">no </w:t>
            </w:r>
            <w:proofErr w:type="spellStart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>afectado</w:t>
            </w:r>
            <w:proofErr w:type="spellEnd"/>
            <w:r w:rsidRPr="00BC6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>.</w:t>
            </w:r>
          </w:p>
        </w:tc>
        <w:tc>
          <w:tcPr>
            <w:tcW w:w="4536" w:type="dxa"/>
            <w:noWrap/>
            <w:hideMark/>
          </w:tcPr>
          <w:p w:rsidR="00671001" w:rsidRPr="00BC6AA9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</w:pPr>
            <w:r w:rsidRPr="00BC6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 xml:space="preserve">0= </w:t>
            </w: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 xml:space="preserve">sin </w:t>
            </w:r>
            <w:proofErr w:type="spellStart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  <w:t>porosidad</w:t>
            </w:r>
            <w:proofErr w:type="spellEnd"/>
          </w:p>
        </w:tc>
      </w:tr>
      <w:tr w:rsidR="00671001" w:rsidRPr="00E74784" w:rsidTr="00671001">
        <w:trPr>
          <w:trHeight w:val="300"/>
          <w:jc w:val="center"/>
        </w:trPr>
        <w:tc>
          <w:tcPr>
            <w:tcW w:w="4531" w:type="dxa"/>
            <w:noWrap/>
            <w:hideMark/>
          </w:tcPr>
          <w:p w:rsidR="00671001" w:rsidRPr="00E74784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</w:pP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1= se evidencian irregularidades incipientes en la zona </w:t>
            </w:r>
            <w:proofErr w:type="spellStart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periarticular</w:t>
            </w:r>
            <w:proofErr w:type="spellEnd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, menores a 1 mm de longitud.</w:t>
            </w:r>
          </w:p>
        </w:tc>
        <w:tc>
          <w:tcPr>
            <w:tcW w:w="4536" w:type="dxa"/>
            <w:noWrap/>
            <w:hideMark/>
          </w:tcPr>
          <w:p w:rsidR="00671001" w:rsidRPr="00E74784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1= </w:t>
            </w: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menos de un ter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cio de la superficie afectada con porosidad</w:t>
            </w:r>
          </w:p>
        </w:tc>
      </w:tr>
      <w:tr w:rsidR="00671001" w:rsidRPr="00E74784" w:rsidTr="00671001">
        <w:trPr>
          <w:trHeight w:val="300"/>
          <w:jc w:val="center"/>
        </w:trPr>
        <w:tc>
          <w:tcPr>
            <w:tcW w:w="4531" w:type="dxa"/>
            <w:noWrap/>
            <w:hideMark/>
          </w:tcPr>
          <w:p w:rsidR="00671001" w:rsidRPr="00E74784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</w:pP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2= los </w:t>
            </w:r>
            <w:proofErr w:type="spellStart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osteofitos</w:t>
            </w:r>
            <w:proofErr w:type="spellEnd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 son claramente </w:t>
            </w:r>
            <w:proofErr w:type="spellStart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visualizables</w:t>
            </w:r>
            <w:proofErr w:type="spellEnd"/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 y no exceden los cinco mm de longitud. </w:t>
            </w:r>
          </w:p>
        </w:tc>
        <w:tc>
          <w:tcPr>
            <w:tcW w:w="4536" w:type="dxa"/>
            <w:noWrap/>
            <w:hideMark/>
          </w:tcPr>
          <w:p w:rsidR="00671001" w:rsidRPr="00E74784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</w:pP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2= entre el un tercio y dos tercios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 con porosidad</w:t>
            </w: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.</w:t>
            </w:r>
          </w:p>
        </w:tc>
      </w:tr>
      <w:tr w:rsidR="00671001" w:rsidRPr="00E74784" w:rsidTr="00671001">
        <w:trPr>
          <w:trHeight w:val="300"/>
          <w:jc w:val="center"/>
        </w:trPr>
        <w:tc>
          <w:tcPr>
            <w:tcW w:w="4531" w:type="dxa"/>
            <w:noWrap/>
          </w:tcPr>
          <w:p w:rsidR="00671001" w:rsidRPr="00E74784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</w:pP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3= las excrecencias tienen una longitud que excede los cinco mm, lo que se corresponde con una afección grave de la articulación. La presencia de eburnación y anquilosis pueden ser también incluidas en la última categoría.</w:t>
            </w:r>
          </w:p>
        </w:tc>
        <w:tc>
          <w:tcPr>
            <w:tcW w:w="4536" w:type="dxa"/>
            <w:noWrap/>
          </w:tcPr>
          <w:p w:rsidR="00671001" w:rsidRPr="00E74784" w:rsidRDefault="00671001" w:rsidP="006710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</w:pPr>
            <w:r w:rsidRPr="00E747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>3= más de dos tercios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ES"/>
              </w:rPr>
              <w:t xml:space="preserve"> con porosidad.</w:t>
            </w:r>
          </w:p>
        </w:tc>
      </w:tr>
    </w:tbl>
    <w:p w:rsidR="00671001" w:rsidRPr="00E74784" w:rsidRDefault="00671001">
      <w:pPr>
        <w:rPr>
          <w:rFonts w:ascii="Times New Roman" w:hAnsi="Times New Roman" w:cs="Times New Roman"/>
          <w:sz w:val="24"/>
          <w:szCs w:val="24"/>
          <w:lang w:val="es-AR"/>
        </w:rPr>
      </w:pPr>
    </w:p>
    <w:p w:rsidR="00781334" w:rsidRDefault="00781334" w:rsidP="007813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Tabla S2</w:t>
      </w:r>
      <w:r w:rsidRPr="00E742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Descripción de los grados de severidad en el registro de degeneración articular, de acuerdo con la propuesta de Luna et al. (2017).</w:t>
      </w:r>
    </w:p>
    <w:p w:rsidR="00057199" w:rsidRDefault="000571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74784" w:rsidRPr="00E74784" w:rsidRDefault="00E74784">
      <w:pPr>
        <w:rPr>
          <w:rFonts w:ascii="Times New Roman" w:hAnsi="Times New Roman" w:cs="Times New Roman"/>
          <w:sz w:val="24"/>
          <w:szCs w:val="24"/>
          <w:lang w:val="es-AR"/>
        </w:rPr>
      </w:pPr>
    </w:p>
    <w:tbl>
      <w:tblPr>
        <w:tblStyle w:val="Tablaconcuadrcula2"/>
        <w:tblW w:w="13539" w:type="dxa"/>
        <w:tblLayout w:type="fixed"/>
        <w:tblLook w:val="04A0" w:firstRow="1" w:lastRow="0" w:firstColumn="1" w:lastColumn="0" w:noHBand="0" w:noVBand="1"/>
      </w:tblPr>
      <w:tblGrid>
        <w:gridCol w:w="911"/>
        <w:gridCol w:w="1352"/>
        <w:gridCol w:w="6804"/>
        <w:gridCol w:w="4472"/>
      </w:tblGrid>
      <w:tr w:rsidR="00E74784" w:rsidRPr="00363440" w:rsidTr="00B64130">
        <w:tc>
          <w:tcPr>
            <w:tcW w:w="911" w:type="dxa"/>
          </w:tcPr>
          <w:p w:rsidR="00E74784" w:rsidRPr="00363440" w:rsidRDefault="00E74784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ZONA</w:t>
            </w:r>
          </w:p>
        </w:tc>
        <w:tc>
          <w:tcPr>
            <w:tcW w:w="1352" w:type="dxa"/>
          </w:tcPr>
          <w:p w:rsidR="00E74784" w:rsidRPr="00363440" w:rsidRDefault="00E74784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RASGO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DEFINICIÓN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GRADOS DE EXPRESIÓN</w:t>
            </w:r>
          </w:p>
        </w:tc>
      </w:tr>
      <w:tr w:rsidR="00E74784" w:rsidRPr="00363440" w:rsidTr="00B64130">
        <w:tc>
          <w:tcPr>
            <w:tcW w:w="911" w:type="dxa"/>
            <w:vMerge w:val="restart"/>
            <w:vAlign w:val="center"/>
          </w:tcPr>
          <w:p w:rsidR="00E74784" w:rsidRPr="00363440" w:rsidRDefault="00E74784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ZONA 1</w:t>
            </w: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Formación de hueso (FO1)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Márgenes con morfología normal, suavemente redondeados o levemente elevados se consideran Grado 0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0=Ausencia 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1=formación ósea nueva y demarcada a lo largo del margen, u otro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entesofito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que no se corresponda con los criterios distintivos del Grado 2, en términos de tamaño o extensión. 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2=Formación distintiva y demarcada de hueso nuevo a lo largo del margen, o cualquier otro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entesofito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≥1 mm en elevación, y ≥50% de margen afectado</w:t>
            </w:r>
          </w:p>
        </w:tc>
      </w:tr>
      <w:tr w:rsidR="00E74784" w:rsidRPr="00363440" w:rsidTr="00B64130">
        <w:tc>
          <w:tcPr>
            <w:tcW w:w="911" w:type="dxa"/>
            <w:vMerge/>
          </w:tcPr>
          <w:p w:rsidR="00E74784" w:rsidRPr="00363440" w:rsidRDefault="00E74784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Erosión (ERO1)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Depresiones o excavaciones de cualquier forma, involucrando discontinuidad en la base de la lesión, con un ancho mayor que la profundidad y márgenes irregulares. Solo erosiones &gt;1mm, donde se puede ver claramente la base, serán registradas. No incluye poros (</w:t>
            </w:r>
            <w:r w:rsidRPr="003634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i.e</w:t>
            </w: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. márgenes redondeados). Registrar erosiones si ocurren en la FO.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1=&lt;25% del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margen</w:t>
            </w:r>
            <w:proofErr w:type="spellEnd"/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2=≥25% del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margen</w:t>
            </w:r>
            <w:proofErr w:type="spellEnd"/>
          </w:p>
        </w:tc>
      </w:tr>
      <w:tr w:rsidR="00E74784" w:rsidRPr="00363440" w:rsidTr="00B64130">
        <w:tc>
          <w:tcPr>
            <w:tcW w:w="911" w:type="dxa"/>
            <w:vMerge w:val="restart"/>
            <w:vAlign w:val="center"/>
          </w:tcPr>
          <w:p w:rsidR="00E74784" w:rsidRPr="00363440" w:rsidRDefault="00E74784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ZONA 2</w:t>
            </w: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Cambio textural (CT)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Textura granular difusa, rugosa, no lisa (con apariencia de un papel de lija fino)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1=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cobertura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&gt;50% de la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superficie</w:t>
            </w:r>
            <w:proofErr w:type="spellEnd"/>
          </w:p>
        </w:tc>
      </w:tr>
      <w:tr w:rsidR="00E74784" w:rsidRPr="00363440" w:rsidTr="00B64130">
        <w:tc>
          <w:tcPr>
            <w:tcW w:w="911" w:type="dxa"/>
            <w:vMerge/>
          </w:tcPr>
          <w:p w:rsidR="00E74784" w:rsidRPr="00363440" w:rsidRDefault="00E74784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Formación de hueso (FO)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Cualquier producción ósea, desde rugosidad a verdaderas exóstosis (</w:t>
            </w:r>
            <w:proofErr w:type="spellStart"/>
            <w:r w:rsidRPr="003634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e.g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. proyecciones distintivas de hueso de cualquier forma, como puntas óseas, nódulos o formaciones amorfas).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1=formación ósea &gt;1mm en tamaño, en cualquier dirección y afectando &lt;50% de la superficie.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2=formación &gt;1mm en tamaño, en cualquier dirección y afectando ≥50% de la superficie</w:t>
            </w:r>
          </w:p>
        </w:tc>
      </w:tr>
      <w:tr w:rsidR="00E74784" w:rsidRPr="00363440" w:rsidTr="00B64130">
        <w:tc>
          <w:tcPr>
            <w:tcW w:w="911" w:type="dxa"/>
            <w:vMerge/>
          </w:tcPr>
          <w:p w:rsidR="00E74784" w:rsidRPr="00363440" w:rsidRDefault="00E74784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Erosión (ERO)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Depresiones o excavaciones de cualquier forma, involucrando discontinuidad en la base de la lesión, con un ancho mayor que la </w:t>
            </w: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profundidad y márgenes irregulares. Solo erosiones &gt;2mm serán registradas. MPO o PF dentro de una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erosion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no serán registradas separadamente. FO solo será registrada si excede la altura de la depresión. Registrar erosiones si ocurren en la FO.</w:t>
            </w:r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1=&lt;25% de la superficie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2=≥25% de la superficie</w:t>
            </w:r>
          </w:p>
        </w:tc>
      </w:tr>
      <w:tr w:rsidR="00E74784" w:rsidRPr="00363440" w:rsidTr="00B64130">
        <w:tc>
          <w:tcPr>
            <w:tcW w:w="911" w:type="dxa"/>
            <w:vMerge w:val="restart"/>
          </w:tcPr>
          <w:p w:rsidR="00E74784" w:rsidRPr="00363440" w:rsidRDefault="00E74784" w:rsidP="00B64130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Porosidad fina (PF)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Perforaciones pequeñas, redondeadas a ovales, con márgenes suaves y redondeados &lt;1mm. Deben ser visibles a ojo desnudo y estar acotadas a un área. No registrar si se encuentran asociadas a una erosión a hueso de tipo </w:t>
            </w:r>
            <w:proofErr w:type="spellStart"/>
            <w:r w:rsidRPr="003634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woven</w:t>
            </w:r>
            <w:proofErr w:type="spellEnd"/>
            <w:r w:rsidRPr="003634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1=&lt;50% de la superficie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2=≥50% de la superficie</w:t>
            </w:r>
          </w:p>
        </w:tc>
      </w:tr>
      <w:tr w:rsidR="00E74784" w:rsidRPr="00363440" w:rsidTr="00B64130">
        <w:tc>
          <w:tcPr>
            <w:tcW w:w="911" w:type="dxa"/>
            <w:vMerge/>
          </w:tcPr>
          <w:p w:rsidR="00E74784" w:rsidRPr="00363440" w:rsidRDefault="00E74784" w:rsidP="00B64130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Macroporosidad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(MPO)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Perforaciones pequeñas, redondeadas a ovales, con márgenes suaves y redondeados de 1mm o más, con apariencia de canal. No registrar si se encuentran asociadas a una erosión.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1=1 a 2 poros</w:t>
            </w:r>
          </w:p>
          <w:p w:rsidR="00E74784" w:rsidRPr="00363440" w:rsidRDefault="00E74784" w:rsidP="00B6413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2=&gt;2 poros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4784" w:rsidRPr="00363440" w:rsidTr="00B64130">
        <w:tc>
          <w:tcPr>
            <w:tcW w:w="911" w:type="dxa"/>
            <w:vMerge/>
          </w:tcPr>
          <w:p w:rsidR="00E74784" w:rsidRPr="00363440" w:rsidRDefault="00E74784" w:rsidP="00B64130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135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Cavidades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(CAV)</w:t>
            </w:r>
          </w:p>
        </w:tc>
        <w:tc>
          <w:tcPr>
            <w:tcW w:w="6804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Cavidad subcortical con una base clara (no remite a un canal). La abertura debe ser &gt;2mm y el fondo debe poder verse en su totalidad.</w:t>
            </w:r>
          </w:p>
        </w:tc>
        <w:tc>
          <w:tcPr>
            <w:tcW w:w="4472" w:type="dxa"/>
          </w:tcPr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1=1 cavidad</w:t>
            </w:r>
          </w:p>
          <w:p w:rsidR="00E74784" w:rsidRPr="00363440" w:rsidRDefault="00E74784" w:rsidP="00B6413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2=&gt;1 cavidad</w:t>
            </w:r>
          </w:p>
        </w:tc>
      </w:tr>
    </w:tbl>
    <w:p w:rsidR="000B3A64" w:rsidRDefault="000B3A6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81334" w:rsidRPr="00E7423C" w:rsidRDefault="00781334" w:rsidP="007813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Tabla S3</w:t>
      </w:r>
      <w:r w:rsidRPr="008B24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Descripción de la metodología de registro de cambios </w:t>
      </w:r>
      <w:proofErr w:type="spellStart"/>
      <w:r>
        <w:rPr>
          <w:rFonts w:ascii="Times New Roman" w:hAnsi="Times New Roman" w:cs="Times New Roman"/>
          <w:sz w:val="24"/>
          <w:szCs w:val="24"/>
        </w:rPr>
        <w:t>entésicos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desarrollada por Henderson et al. (2016a).</w:t>
      </w:r>
    </w:p>
    <w:p w:rsidR="001C528A" w:rsidRDefault="001C528A">
      <w:pPr>
        <w:rPr>
          <w:rFonts w:ascii="Times New Roman" w:hAnsi="Times New Roman" w:cs="Times New Roman"/>
          <w:sz w:val="24"/>
          <w:szCs w:val="24"/>
          <w:lang w:val="en-US"/>
        </w:rPr>
        <w:sectPr w:rsidR="001C528A" w:rsidSect="00363440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Style w:val="Tablaconcuadrcula2"/>
        <w:tblW w:w="9493" w:type="dxa"/>
        <w:jc w:val="center"/>
        <w:tblLook w:val="04A0" w:firstRow="1" w:lastRow="0" w:firstColumn="1" w:lastColumn="0" w:noHBand="0" w:noVBand="1"/>
      </w:tblPr>
      <w:tblGrid>
        <w:gridCol w:w="1671"/>
        <w:gridCol w:w="1003"/>
        <w:gridCol w:w="2362"/>
        <w:gridCol w:w="2234"/>
        <w:gridCol w:w="2223"/>
      </w:tblGrid>
      <w:tr w:rsidR="001C528A" w:rsidRPr="00363440" w:rsidTr="00B64130">
        <w:trPr>
          <w:jc w:val="center"/>
        </w:trPr>
        <w:tc>
          <w:tcPr>
            <w:tcW w:w="1671" w:type="dxa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VARIABLE</w:t>
            </w:r>
          </w:p>
        </w:tc>
        <w:tc>
          <w:tcPr>
            <w:tcW w:w="1003" w:type="dxa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362" w:type="dxa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(LEVE)</w:t>
            </w:r>
          </w:p>
        </w:tc>
        <w:tc>
          <w:tcPr>
            <w:tcW w:w="2234" w:type="dxa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(MODERADO)</w:t>
            </w:r>
          </w:p>
        </w:tc>
        <w:tc>
          <w:tcPr>
            <w:tcW w:w="2223" w:type="dxa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(SEVERO)</w:t>
            </w:r>
          </w:p>
        </w:tc>
      </w:tr>
      <w:tr w:rsidR="001C528A" w:rsidRPr="00363440" w:rsidTr="00B64130">
        <w:trPr>
          <w:jc w:val="center"/>
        </w:trPr>
        <w:tc>
          <w:tcPr>
            <w:tcW w:w="1671" w:type="dxa"/>
            <w:vAlign w:val="center"/>
          </w:tcPr>
          <w:p w:rsidR="001C528A" w:rsidRDefault="001C528A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Robusticidad</w:t>
            </w:r>
          </w:p>
          <w:p w:rsidR="00815B6C" w:rsidRPr="00363440" w:rsidRDefault="00815B6C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(ROB)</w:t>
            </w:r>
          </w:p>
        </w:tc>
        <w:tc>
          <w:tcPr>
            <w:tcW w:w="1003" w:type="dxa"/>
            <w:vAlign w:val="center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Ausente</w:t>
            </w:r>
          </w:p>
        </w:tc>
        <w:tc>
          <w:tcPr>
            <w:tcW w:w="2362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La corteza está levemente redondeada, puede no ser visible sin una luz fuerte, pero es </w:t>
            </w:r>
            <w:proofErr w:type="spellStart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percibible</w:t>
            </w:r>
            <w:proofErr w:type="spellEnd"/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al tacto aunque no se han formado crestas ni surcos marcados</w:t>
            </w:r>
          </w:p>
        </w:tc>
        <w:tc>
          <w:tcPr>
            <w:tcW w:w="2234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Se presenta superficie cortical irregular, con una elevación en forma monticular fácilmente observable, sin bordes ni crestas marcadas</w:t>
            </w:r>
          </w:p>
        </w:tc>
        <w:tc>
          <w:tcPr>
            <w:tcW w:w="2223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Se observan crestas y bordes marcados y distintivos, puede haber una depresión que no se extiende al interior de la cortical</w:t>
            </w:r>
          </w:p>
        </w:tc>
      </w:tr>
      <w:tr w:rsidR="001C528A" w:rsidRPr="00363440" w:rsidTr="00B64130">
        <w:trPr>
          <w:jc w:val="center"/>
        </w:trPr>
        <w:tc>
          <w:tcPr>
            <w:tcW w:w="1671" w:type="dxa"/>
            <w:vAlign w:val="center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Lesiones de estrés</w:t>
            </w:r>
            <w:r w:rsidR="00815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(LE)</w:t>
            </w:r>
          </w:p>
        </w:tc>
        <w:tc>
          <w:tcPr>
            <w:tcW w:w="1003" w:type="dxa"/>
            <w:vAlign w:val="center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Ausente</w:t>
            </w:r>
          </w:p>
        </w:tc>
        <w:tc>
          <w:tcPr>
            <w:tcW w:w="2362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Se destaca la formación de un surco poco profundo, o una depresión, al interior de la superficie cortical, de menos de 1 mm de profundidad.</w:t>
            </w:r>
          </w:p>
        </w:tc>
        <w:tc>
          <w:tcPr>
            <w:tcW w:w="2234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La depresión es más profunda y cubre mayor superficie, tiene más de 1 mm pero menos de 3 mm de profundidad, y una longitud que no supera los 5 mm.</w:t>
            </w:r>
          </w:p>
        </w:tc>
        <w:tc>
          <w:tcPr>
            <w:tcW w:w="2223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La depresión es marcada y tiene más de 3 mm de profundidad, o más de 5 mm de longitud.</w:t>
            </w:r>
          </w:p>
        </w:tc>
      </w:tr>
      <w:tr w:rsidR="001C528A" w:rsidRPr="00363440" w:rsidTr="00B64130">
        <w:trPr>
          <w:jc w:val="center"/>
        </w:trPr>
        <w:tc>
          <w:tcPr>
            <w:tcW w:w="1671" w:type="dxa"/>
            <w:vAlign w:val="center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Osificaciones</w:t>
            </w:r>
            <w:r w:rsidR="00815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(OSI)</w:t>
            </w:r>
          </w:p>
        </w:tc>
        <w:tc>
          <w:tcPr>
            <w:tcW w:w="1003" w:type="dxa"/>
            <w:vAlign w:val="center"/>
          </w:tcPr>
          <w:p w:rsidR="001C528A" w:rsidRPr="00363440" w:rsidRDefault="001C528A" w:rsidP="00B641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Ausente</w:t>
            </w:r>
          </w:p>
        </w:tc>
        <w:tc>
          <w:tcPr>
            <w:tcW w:w="2362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Leve exóstosis, generalmente de apariencia redondeada, que se extiende menos de 2 mm desde la superficie cortical.</w:t>
            </w:r>
          </w:p>
        </w:tc>
        <w:tc>
          <w:tcPr>
            <w:tcW w:w="2234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>Exóstosis distintiva, de forma variada, que se extiende más de 2 mm pero menos de 5 mm desde la superficie cortical.</w:t>
            </w:r>
          </w:p>
        </w:tc>
        <w:tc>
          <w:tcPr>
            <w:tcW w:w="2223" w:type="dxa"/>
          </w:tcPr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4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Exóstosis marcada, que se extiende más de 5 mm desde la superficie del hueso, o que cubre una gran extensión. </w:t>
            </w:r>
          </w:p>
          <w:p w:rsidR="001C528A" w:rsidRPr="00363440" w:rsidRDefault="001C528A" w:rsidP="00B6413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C528A" w:rsidRDefault="001C528A" w:rsidP="000B3A64">
      <w:pPr>
        <w:rPr>
          <w:rFonts w:ascii="Times New Roman" w:hAnsi="Times New Roman" w:cs="Times New Roman"/>
          <w:i/>
          <w:sz w:val="24"/>
          <w:szCs w:val="24"/>
        </w:rPr>
      </w:pPr>
    </w:p>
    <w:p w:rsidR="00781334" w:rsidRDefault="00781334" w:rsidP="007813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Tabla S4</w:t>
      </w:r>
      <w:r w:rsidRPr="00E742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Descripción de la metodología de registro de cambios </w:t>
      </w:r>
      <w:proofErr w:type="spellStart"/>
      <w:r>
        <w:rPr>
          <w:rFonts w:ascii="Times New Roman" w:hAnsi="Times New Roman" w:cs="Times New Roman"/>
          <w:sz w:val="24"/>
          <w:szCs w:val="24"/>
        </w:rPr>
        <w:t>entésicos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desarrollada por </w:t>
      </w:r>
      <w:proofErr w:type="spellStart"/>
      <w:r>
        <w:rPr>
          <w:rFonts w:ascii="Times New Roman" w:hAnsi="Times New Roman" w:cs="Times New Roman"/>
          <w:sz w:val="24"/>
          <w:szCs w:val="24"/>
        </w:rPr>
        <w:t>Hawkey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Merbs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(1995).</w:t>
      </w:r>
    </w:p>
    <w:p w:rsidR="001C528A" w:rsidRDefault="001C528A" w:rsidP="000B3A64">
      <w:pPr>
        <w:rPr>
          <w:rFonts w:ascii="Times New Roman" w:hAnsi="Times New Roman" w:cs="Times New Roman"/>
          <w:i/>
          <w:sz w:val="24"/>
          <w:szCs w:val="24"/>
        </w:rPr>
        <w:sectPr w:rsidR="001C528A" w:rsidSect="000B3A64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138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9"/>
        <w:gridCol w:w="380"/>
        <w:gridCol w:w="567"/>
        <w:gridCol w:w="380"/>
        <w:gridCol w:w="567"/>
        <w:gridCol w:w="380"/>
        <w:gridCol w:w="567"/>
        <w:gridCol w:w="274"/>
        <w:gridCol w:w="680"/>
        <w:gridCol w:w="380"/>
        <w:gridCol w:w="586"/>
        <w:gridCol w:w="274"/>
        <w:gridCol w:w="440"/>
        <w:gridCol w:w="274"/>
        <w:gridCol w:w="440"/>
        <w:gridCol w:w="274"/>
        <w:gridCol w:w="380"/>
        <w:gridCol w:w="380"/>
        <w:gridCol w:w="578"/>
        <w:gridCol w:w="274"/>
        <w:gridCol w:w="578"/>
        <w:gridCol w:w="274"/>
        <w:gridCol w:w="440"/>
        <w:gridCol w:w="274"/>
        <w:gridCol w:w="380"/>
        <w:gridCol w:w="1038"/>
      </w:tblGrid>
      <w:tr w:rsidR="00E93F9C" w:rsidRPr="00E93F9C" w:rsidTr="001332CC">
        <w:trPr>
          <w:trHeight w:val="315"/>
          <w:jc w:val="center"/>
        </w:trPr>
        <w:tc>
          <w:tcPr>
            <w:tcW w:w="28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proofErr w:type="spellStart"/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lastRenderedPageBreak/>
              <w:t>Entesis</w:t>
            </w:r>
            <w:proofErr w:type="spellEnd"/>
          </w:p>
        </w:tc>
        <w:tc>
          <w:tcPr>
            <w:tcW w:w="3795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ROB</w:t>
            </w:r>
          </w:p>
        </w:tc>
        <w:tc>
          <w:tcPr>
            <w:tcW w:w="3048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LE</w:t>
            </w:r>
          </w:p>
        </w:tc>
        <w:tc>
          <w:tcPr>
            <w:tcW w:w="3178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OSI</w:t>
            </w:r>
          </w:p>
        </w:tc>
        <w:tc>
          <w:tcPr>
            <w:tcW w:w="10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Valores p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10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30"/>
          <w:jc w:val="center"/>
        </w:trPr>
        <w:tc>
          <w:tcPr>
            <w:tcW w:w="28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%</w:t>
            </w:r>
          </w:p>
        </w:tc>
        <w:tc>
          <w:tcPr>
            <w:tcW w:w="10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Pectoral mayor_MON1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86,4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13,6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98,5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0,01672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Pectoral mayor_PAT1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58,3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33,3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Deltoide_MON1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85,3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11,8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2,9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0,59309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Deltoide_PAT1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13,3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Braquiorradial_MON1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83,9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16,1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98,2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1,8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0,47235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Braquiorradial_PAT1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Pronador cuadrado_MON1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76,5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23,5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0,43326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Pronador cuadrado_PAT1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88,9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11,1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Supinador_MON1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69,2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23,1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0,18198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Supinador_PAT1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Tuberosidad glútea_MON1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50,9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18,9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18,9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11,3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92,5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1,9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92,5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0,6042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Tuberosidad glútea_PAT1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44,4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55,6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Línea áspera_MON1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69,2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10,8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95,4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3,1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0,96958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Línea áspera_PAT1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44,4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22,2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33,3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78,8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22,2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Cuadriceps_MON1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70,4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22,2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7,4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0,06288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Cuadriceps_PAT1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Línea soleal_MON1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67,9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5,4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1,8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96,4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3,6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94,6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3,6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1,8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0,07085</w:t>
            </w:r>
          </w:p>
        </w:tc>
      </w:tr>
      <w:tr w:rsidR="00E93F9C" w:rsidRPr="00E93F9C" w:rsidTr="001332CC">
        <w:trPr>
          <w:trHeight w:val="330"/>
          <w:jc w:val="center"/>
        </w:trPr>
        <w:tc>
          <w:tcPr>
            <w:tcW w:w="2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Línea soleal_PAT1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36,4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54,5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9,1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0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</w:p>
        </w:tc>
      </w:tr>
    </w:tbl>
    <w:p w:rsidR="00920DC4" w:rsidRDefault="00920DC4">
      <w:pPr>
        <w:rPr>
          <w:rFonts w:ascii="Times New Roman" w:hAnsi="Times New Roman" w:cs="Times New Roman"/>
          <w:sz w:val="24"/>
          <w:szCs w:val="24"/>
        </w:rPr>
      </w:pPr>
    </w:p>
    <w:p w:rsidR="00781334" w:rsidRPr="00E93F9C" w:rsidRDefault="00781334" w:rsidP="007813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3F9C">
        <w:rPr>
          <w:rFonts w:ascii="Times New Roman" w:hAnsi="Times New Roman" w:cs="Times New Roman"/>
          <w:i/>
          <w:sz w:val="24"/>
          <w:szCs w:val="24"/>
        </w:rPr>
        <w:t xml:space="preserve">Tabla S5. </w:t>
      </w:r>
      <w:r w:rsidRPr="00E93F9C">
        <w:rPr>
          <w:rFonts w:ascii="Times New Roman" w:hAnsi="Times New Roman" w:cs="Times New Roman"/>
          <w:sz w:val="24"/>
          <w:szCs w:val="24"/>
        </w:rPr>
        <w:t xml:space="preserve">Prevalencias de cambios en </w:t>
      </w:r>
      <w:proofErr w:type="spellStart"/>
      <w:r w:rsidRPr="00E93F9C">
        <w:rPr>
          <w:rFonts w:ascii="Times New Roman" w:hAnsi="Times New Roman" w:cs="Times New Roman"/>
          <w:sz w:val="24"/>
          <w:szCs w:val="24"/>
        </w:rPr>
        <w:t>entesis</w:t>
      </w:r>
      <w:proofErr w:type="spellEnd"/>
      <w:r w:rsidRPr="00E93F9C">
        <w:rPr>
          <w:rFonts w:ascii="Times New Roman" w:hAnsi="Times New Roman" w:cs="Times New Roman"/>
          <w:sz w:val="24"/>
          <w:szCs w:val="24"/>
        </w:rPr>
        <w:t xml:space="preserve"> fibrosas en los conjuntos MON1 y PAT1. Los valores p corresponden a la comparación entre ambos conjuntos con respecto a ROB.</w:t>
      </w:r>
    </w:p>
    <w:p w:rsidR="00E93F9C" w:rsidRDefault="00E93F9C">
      <w:pPr>
        <w:rPr>
          <w:rFonts w:ascii="Times New Roman" w:hAnsi="Times New Roman" w:cs="Times New Roman"/>
          <w:sz w:val="24"/>
          <w:szCs w:val="24"/>
        </w:rPr>
        <w:sectPr w:rsidR="00E93F9C" w:rsidSect="00A91F44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:rsidR="00E93F9C" w:rsidRDefault="00E93F9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7"/>
        <w:gridCol w:w="274"/>
        <w:gridCol w:w="586"/>
        <w:gridCol w:w="274"/>
        <w:gridCol w:w="585"/>
        <w:gridCol w:w="274"/>
        <w:gridCol w:w="585"/>
        <w:gridCol w:w="274"/>
        <w:gridCol w:w="380"/>
        <w:gridCol w:w="274"/>
        <w:gridCol w:w="500"/>
        <w:gridCol w:w="274"/>
        <w:gridCol w:w="380"/>
        <w:gridCol w:w="274"/>
        <w:gridCol w:w="380"/>
        <w:gridCol w:w="274"/>
        <w:gridCol w:w="380"/>
        <w:gridCol w:w="274"/>
        <w:gridCol w:w="584"/>
        <w:gridCol w:w="274"/>
        <w:gridCol w:w="584"/>
        <w:gridCol w:w="274"/>
        <w:gridCol w:w="380"/>
        <w:gridCol w:w="274"/>
        <w:gridCol w:w="380"/>
        <w:gridCol w:w="1200"/>
      </w:tblGrid>
      <w:tr w:rsidR="00E93F9C" w:rsidRPr="00E93F9C" w:rsidTr="001332CC">
        <w:trPr>
          <w:trHeight w:val="315"/>
          <w:jc w:val="center"/>
        </w:trPr>
        <w:tc>
          <w:tcPr>
            <w:tcW w:w="29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proofErr w:type="spellStart"/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Entesis</w:t>
            </w:r>
            <w:proofErr w:type="spellEnd"/>
          </w:p>
        </w:tc>
        <w:tc>
          <w:tcPr>
            <w:tcW w:w="3232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ROB</w:t>
            </w:r>
          </w:p>
        </w:tc>
        <w:tc>
          <w:tcPr>
            <w:tcW w:w="273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LE</w:t>
            </w:r>
          </w:p>
        </w:tc>
        <w:tc>
          <w:tcPr>
            <w:tcW w:w="3024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OSI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Valores p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3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3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30"/>
          <w:jc w:val="center"/>
        </w:trPr>
        <w:tc>
          <w:tcPr>
            <w:tcW w:w="29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%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Pectoral mayor_MON2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83,3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16,7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0,16581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Pectoral mayor_PAT2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44,4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55,6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Deltoide_MON2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0,0073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Deltoide_PAT2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22,2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55,6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22,2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Braquirradial_MON2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0,49896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Braquirradial_PAT2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85,7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14,3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Pronador cuadrado_MON2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83,3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16,7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0,34957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Pronador cuadrado_PAT2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Supinador_MON2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83,3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16,7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0,51002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Supinador_PAT2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Tuberosidad glútea_MON2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0,1763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Tuberosidad glútea_PAT2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37,5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62,5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Línea áspera_MON2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0,01702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Línea áspera_PAT2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62,5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12,5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75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25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Cuadriceps_MON2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0,54029</w:t>
            </w: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Cuadriceps_PAT2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83,3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16,7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  <w:tr w:rsidR="00E93F9C" w:rsidRPr="00E93F9C" w:rsidTr="001332CC">
        <w:trPr>
          <w:trHeight w:val="315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Línea soleal_MON2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83,3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16,7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0,05841</w:t>
            </w:r>
          </w:p>
        </w:tc>
      </w:tr>
      <w:tr w:rsidR="00E93F9C" w:rsidRPr="00E93F9C" w:rsidTr="001332CC">
        <w:trPr>
          <w:trHeight w:val="330"/>
          <w:jc w:val="center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Línea soleal_PAT2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100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3F9C" w:rsidRPr="00E93F9C" w:rsidRDefault="00E93F9C" w:rsidP="00E93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  <w:r w:rsidRPr="00E93F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0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3F9C" w:rsidRPr="00E93F9C" w:rsidRDefault="00E93F9C" w:rsidP="00E93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</w:pPr>
          </w:p>
        </w:tc>
      </w:tr>
    </w:tbl>
    <w:p w:rsidR="00E93F9C" w:rsidRDefault="00E93F9C">
      <w:pPr>
        <w:rPr>
          <w:rFonts w:ascii="Times New Roman" w:hAnsi="Times New Roman" w:cs="Times New Roman"/>
          <w:sz w:val="24"/>
          <w:szCs w:val="24"/>
        </w:rPr>
      </w:pPr>
    </w:p>
    <w:p w:rsidR="00781334" w:rsidRPr="00E93F9C" w:rsidRDefault="00781334" w:rsidP="0078133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3F9C">
        <w:rPr>
          <w:rFonts w:ascii="Times New Roman" w:hAnsi="Times New Roman" w:cs="Times New Roman"/>
          <w:i/>
          <w:sz w:val="24"/>
          <w:szCs w:val="24"/>
        </w:rPr>
        <w:lastRenderedPageBreak/>
        <w:t xml:space="preserve">Tabla S6. </w:t>
      </w:r>
      <w:r w:rsidRPr="00E93F9C">
        <w:rPr>
          <w:rFonts w:ascii="Times New Roman" w:eastAsia="Calibri" w:hAnsi="Times New Roman" w:cs="Times New Roman"/>
          <w:sz w:val="24"/>
          <w:szCs w:val="24"/>
        </w:rPr>
        <w:t xml:space="preserve">Prevalencias de cambios en </w:t>
      </w:r>
      <w:proofErr w:type="spellStart"/>
      <w:r w:rsidRPr="00E93F9C">
        <w:rPr>
          <w:rFonts w:ascii="Times New Roman" w:eastAsia="Calibri" w:hAnsi="Times New Roman" w:cs="Times New Roman"/>
          <w:sz w:val="24"/>
          <w:szCs w:val="24"/>
        </w:rPr>
        <w:t>entesis</w:t>
      </w:r>
      <w:proofErr w:type="spellEnd"/>
      <w:r w:rsidRPr="00E93F9C">
        <w:rPr>
          <w:rFonts w:ascii="Times New Roman" w:eastAsia="Calibri" w:hAnsi="Times New Roman" w:cs="Times New Roman"/>
          <w:sz w:val="24"/>
          <w:szCs w:val="24"/>
        </w:rPr>
        <w:t xml:space="preserve"> fibrosas en los conjuntos MON2 y PAT2. Los valores </w:t>
      </w:r>
      <w:r w:rsidRPr="00E93F9C">
        <w:rPr>
          <w:rFonts w:ascii="Times New Roman" w:eastAsia="Calibri" w:hAnsi="Times New Roman" w:cs="Times New Roman"/>
          <w:i/>
          <w:sz w:val="24"/>
          <w:szCs w:val="24"/>
        </w:rPr>
        <w:t>p</w:t>
      </w:r>
      <w:r w:rsidRPr="00E93F9C">
        <w:rPr>
          <w:rFonts w:ascii="Times New Roman" w:eastAsia="Calibri" w:hAnsi="Times New Roman" w:cs="Times New Roman"/>
          <w:sz w:val="24"/>
          <w:szCs w:val="24"/>
        </w:rPr>
        <w:t xml:space="preserve"> corresponden a la comparación entre ambos conjuntos con respecto a ROB.</w:t>
      </w:r>
    </w:p>
    <w:p w:rsidR="00E93F9C" w:rsidRDefault="00E93F9C">
      <w:pPr>
        <w:rPr>
          <w:rFonts w:ascii="Times New Roman" w:hAnsi="Times New Roman" w:cs="Times New Roman"/>
          <w:sz w:val="24"/>
          <w:szCs w:val="24"/>
        </w:rPr>
        <w:sectPr w:rsidR="00E93F9C" w:rsidSect="00A91F44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:rsidR="00E93F9C" w:rsidRDefault="00E93F9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360"/>
        <w:gridCol w:w="1280"/>
        <w:gridCol w:w="1240"/>
        <w:gridCol w:w="1240"/>
        <w:gridCol w:w="1160"/>
        <w:gridCol w:w="1240"/>
        <w:gridCol w:w="1160"/>
        <w:gridCol w:w="1240"/>
      </w:tblGrid>
      <w:tr w:rsidR="004A07B5" w:rsidRPr="00B629B7" w:rsidTr="000C4645">
        <w:trPr>
          <w:trHeight w:val="330"/>
          <w:jc w:val="center"/>
        </w:trPr>
        <w:tc>
          <w:tcPr>
            <w:tcW w:w="1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ACP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07B5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MON1/PAT1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_</w:t>
            </w:r>
          </w:p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SUPERIORES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07B5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MON1/PAT1_</w:t>
            </w:r>
          </w:p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INFERIORES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07B5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MON2/PAT2_</w:t>
            </w:r>
          </w:p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SUPERIORES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07B5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MON2/PAT2_</w:t>
            </w:r>
          </w:p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INFERIORES</w:t>
            </w:r>
          </w:p>
        </w:tc>
      </w:tr>
      <w:tr w:rsidR="004A07B5" w:rsidRPr="00B629B7" w:rsidTr="000C4645">
        <w:trPr>
          <w:trHeight w:val="330"/>
          <w:jc w:val="center"/>
        </w:trPr>
        <w:tc>
          <w:tcPr>
            <w:tcW w:w="12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07B5" w:rsidRPr="00B629B7" w:rsidRDefault="004A07B5" w:rsidP="000C46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CP</w:t>
            </w:r>
            <w:r w:rsidRPr="00B62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2</w:t>
            </w:r>
          </w:p>
        </w:tc>
      </w:tr>
      <w:tr w:rsidR="004A07B5" w:rsidRPr="00B629B7" w:rsidTr="000C4645">
        <w:trPr>
          <w:trHeight w:val="330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% 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arianza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42,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879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26,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62,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47,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22,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58,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247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FO1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32139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34917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94754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14776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55326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16863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93428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027501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ERO1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54114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0015373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-1,20E-14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3,84E-13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13007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099215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066378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081842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CT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74274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048383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15724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94908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25983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93745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20815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70655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FO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13931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06959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27311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083418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49128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19688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003402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013928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ERO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15542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90684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042306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21586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20249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066378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081842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PF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07752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21928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012055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51092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058754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013737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47849</w:t>
            </w:r>
          </w:p>
        </w:tc>
      </w:tr>
      <w:tr w:rsidR="004A07B5" w:rsidRPr="00B629B7" w:rsidTr="000C4645">
        <w:trPr>
          <w:trHeight w:val="315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MPO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051206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016615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4,60E-38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-2,50E-34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2419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1066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27346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50744</w:t>
            </w:r>
          </w:p>
        </w:tc>
      </w:tr>
      <w:tr w:rsidR="004A07B5" w:rsidRPr="00B629B7" w:rsidTr="000C4645">
        <w:trPr>
          <w:trHeight w:val="330"/>
          <w:jc w:val="center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CAV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0049535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013579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-0,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03048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15316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087031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0,</w:t>
            </w: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13185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07B5" w:rsidRPr="00B629B7" w:rsidRDefault="004A07B5" w:rsidP="000C4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</w:pPr>
            <w:r w:rsidRPr="00B62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AR" w:eastAsia="es-AR"/>
              </w:rPr>
              <w:t>0</w:t>
            </w:r>
          </w:p>
        </w:tc>
      </w:tr>
    </w:tbl>
    <w:p w:rsidR="00781334" w:rsidRDefault="00781334" w:rsidP="007813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Tabla S7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163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Resultados del ACP por desierto y período, mostrando el p</w:t>
      </w:r>
      <w:r w:rsidRPr="0011638F">
        <w:rPr>
          <w:rFonts w:ascii="Times New Roman" w:hAnsi="Times New Roman" w:cs="Times New Roman"/>
          <w:sz w:val="24"/>
          <w:szCs w:val="24"/>
        </w:rPr>
        <w:t xml:space="preserve">orcentaje de variación explicado por </w:t>
      </w:r>
      <w:r>
        <w:rPr>
          <w:rFonts w:ascii="Times New Roman" w:hAnsi="Times New Roman" w:cs="Times New Roman"/>
          <w:sz w:val="24"/>
          <w:szCs w:val="24"/>
        </w:rPr>
        <w:t>los</w:t>
      </w:r>
      <w:r w:rsidRPr="0011638F">
        <w:rPr>
          <w:rFonts w:ascii="Times New Roman" w:hAnsi="Times New Roman" w:cs="Times New Roman"/>
          <w:sz w:val="24"/>
          <w:szCs w:val="24"/>
        </w:rPr>
        <w:t xml:space="preserve"> componente</w:t>
      </w:r>
      <w:r>
        <w:rPr>
          <w:rFonts w:ascii="Times New Roman" w:hAnsi="Times New Roman" w:cs="Times New Roman"/>
          <w:sz w:val="24"/>
          <w:szCs w:val="24"/>
        </w:rPr>
        <w:t>s 1 y 2</w:t>
      </w:r>
      <w:r w:rsidRPr="0011638F">
        <w:rPr>
          <w:rFonts w:ascii="Times New Roman" w:hAnsi="Times New Roman" w:cs="Times New Roman"/>
          <w:sz w:val="24"/>
          <w:szCs w:val="24"/>
        </w:rPr>
        <w:t xml:space="preserve"> y </w:t>
      </w:r>
      <w:r>
        <w:rPr>
          <w:rFonts w:ascii="Times New Roman" w:hAnsi="Times New Roman" w:cs="Times New Roman"/>
          <w:sz w:val="24"/>
          <w:szCs w:val="24"/>
        </w:rPr>
        <w:t>las contribuciones</w:t>
      </w:r>
      <w:r w:rsidRPr="0011638F">
        <w:rPr>
          <w:rFonts w:ascii="Times New Roman" w:hAnsi="Times New Roman" w:cs="Times New Roman"/>
          <w:sz w:val="24"/>
          <w:szCs w:val="24"/>
        </w:rPr>
        <w:t xml:space="preserve"> de las diferentes variables en </w:t>
      </w:r>
      <w:r>
        <w:rPr>
          <w:rFonts w:ascii="Times New Roman" w:hAnsi="Times New Roman" w:cs="Times New Roman"/>
          <w:sz w:val="24"/>
          <w:szCs w:val="24"/>
        </w:rPr>
        <w:t>cada componente</w:t>
      </w:r>
      <w:r w:rsidRPr="0011638F">
        <w:rPr>
          <w:rFonts w:ascii="Times New Roman" w:hAnsi="Times New Roman" w:cs="Times New Roman"/>
          <w:sz w:val="24"/>
          <w:szCs w:val="24"/>
        </w:rPr>
        <w:t>.</w:t>
      </w:r>
    </w:p>
    <w:p w:rsidR="000C4645" w:rsidRDefault="000C4645" w:rsidP="004A15B2">
      <w:pPr>
        <w:rPr>
          <w:rFonts w:ascii="Times New Roman" w:hAnsi="Times New Roman" w:cs="Times New Roman"/>
          <w:sz w:val="24"/>
          <w:szCs w:val="24"/>
        </w:rPr>
        <w:sectPr w:rsidR="000C4645" w:rsidSect="00A91F44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:rsidR="00A91F44" w:rsidRDefault="00A91F44" w:rsidP="004A15B2">
      <w:pPr>
        <w:rPr>
          <w:rFonts w:ascii="Times New Roman" w:hAnsi="Times New Roman" w:cs="Times New Roman"/>
          <w:sz w:val="24"/>
          <w:szCs w:val="24"/>
        </w:rPr>
      </w:pPr>
    </w:p>
    <w:p w:rsidR="000C4645" w:rsidRPr="000B3A64" w:rsidRDefault="007D3CD4" w:rsidP="004832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 Excel con Tablas S8 y S9</w:t>
      </w:r>
      <w:r w:rsidR="0048323B">
        <w:rPr>
          <w:rFonts w:ascii="Times New Roman" w:hAnsi="Times New Roman" w:cs="Times New Roman"/>
          <w:sz w:val="24"/>
          <w:szCs w:val="24"/>
        </w:rPr>
        <w:t>.</w:t>
      </w:r>
    </w:p>
    <w:sectPr w:rsidR="000C4645" w:rsidRPr="000B3A64" w:rsidSect="0048323B">
      <w:pgSz w:w="16838" w:h="11906" w:orient="landscape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3119"/>
    <w:rsid w:val="0004206A"/>
    <w:rsid w:val="00057199"/>
    <w:rsid w:val="00095D1A"/>
    <w:rsid w:val="000B3A64"/>
    <w:rsid w:val="000C4645"/>
    <w:rsid w:val="001072AF"/>
    <w:rsid w:val="0011638F"/>
    <w:rsid w:val="00136E6F"/>
    <w:rsid w:val="001C528A"/>
    <w:rsid w:val="0027345D"/>
    <w:rsid w:val="002B06FB"/>
    <w:rsid w:val="002C270F"/>
    <w:rsid w:val="00312769"/>
    <w:rsid w:val="00321E10"/>
    <w:rsid w:val="00363440"/>
    <w:rsid w:val="003B4856"/>
    <w:rsid w:val="003B4DB7"/>
    <w:rsid w:val="004400FD"/>
    <w:rsid w:val="0048323B"/>
    <w:rsid w:val="004A07B5"/>
    <w:rsid w:val="004A15B2"/>
    <w:rsid w:val="00545671"/>
    <w:rsid w:val="00553739"/>
    <w:rsid w:val="005A39B8"/>
    <w:rsid w:val="0065669B"/>
    <w:rsid w:val="00665B9B"/>
    <w:rsid w:val="00671001"/>
    <w:rsid w:val="006F31D0"/>
    <w:rsid w:val="006F551A"/>
    <w:rsid w:val="00720808"/>
    <w:rsid w:val="00723C13"/>
    <w:rsid w:val="00761D33"/>
    <w:rsid w:val="00781334"/>
    <w:rsid w:val="007850DE"/>
    <w:rsid w:val="00797969"/>
    <w:rsid w:val="007C7FD0"/>
    <w:rsid w:val="007D3CD4"/>
    <w:rsid w:val="00815B6C"/>
    <w:rsid w:val="00823D87"/>
    <w:rsid w:val="0083604C"/>
    <w:rsid w:val="008B2486"/>
    <w:rsid w:val="0091602F"/>
    <w:rsid w:val="00920DC4"/>
    <w:rsid w:val="00953DAF"/>
    <w:rsid w:val="009F7371"/>
    <w:rsid w:val="00A541C8"/>
    <w:rsid w:val="00A90CA5"/>
    <w:rsid w:val="00A91F44"/>
    <w:rsid w:val="00AE1609"/>
    <w:rsid w:val="00B40B6B"/>
    <w:rsid w:val="00B629B7"/>
    <w:rsid w:val="00B64130"/>
    <w:rsid w:val="00BB6733"/>
    <w:rsid w:val="00BC6AA9"/>
    <w:rsid w:val="00C3231C"/>
    <w:rsid w:val="00C63931"/>
    <w:rsid w:val="00CA3D14"/>
    <w:rsid w:val="00CE79CD"/>
    <w:rsid w:val="00D77E58"/>
    <w:rsid w:val="00DB6D99"/>
    <w:rsid w:val="00DD61A0"/>
    <w:rsid w:val="00DE744D"/>
    <w:rsid w:val="00E461E0"/>
    <w:rsid w:val="00E6110D"/>
    <w:rsid w:val="00E7423C"/>
    <w:rsid w:val="00E74784"/>
    <w:rsid w:val="00E82953"/>
    <w:rsid w:val="00E93F9C"/>
    <w:rsid w:val="00F62A0C"/>
    <w:rsid w:val="00FC1F7D"/>
    <w:rsid w:val="00FC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389DC-A22B-49CB-8732-A75BA0AF5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A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63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3440"/>
    <w:rPr>
      <w:rFonts w:ascii="Tahoma" w:hAnsi="Tahoma" w:cs="Tahoma"/>
      <w:sz w:val="16"/>
      <w:szCs w:val="16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63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363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0C4645"/>
  </w:style>
  <w:style w:type="character" w:styleId="Hipervnculo">
    <w:name w:val="Hyperlink"/>
    <w:basedOn w:val="Fuentedeprrafopredeter"/>
    <w:uiPriority w:val="99"/>
    <w:semiHidden/>
    <w:unhideWhenUsed/>
    <w:rsid w:val="000C4645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C4645"/>
    <w:rPr>
      <w:color w:val="800080"/>
      <w:u w:val="single"/>
    </w:rPr>
  </w:style>
  <w:style w:type="paragraph" w:customStyle="1" w:styleId="xl65">
    <w:name w:val="xl65"/>
    <w:basedOn w:val="Normal"/>
    <w:rsid w:val="000C464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66">
    <w:name w:val="xl66"/>
    <w:basedOn w:val="Normal"/>
    <w:rsid w:val="000C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67">
    <w:name w:val="xl67"/>
    <w:basedOn w:val="Normal"/>
    <w:rsid w:val="000C46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68">
    <w:name w:val="xl68"/>
    <w:basedOn w:val="Normal"/>
    <w:rsid w:val="000C46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69">
    <w:name w:val="xl69"/>
    <w:basedOn w:val="Normal"/>
    <w:rsid w:val="000C464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70">
    <w:name w:val="xl70"/>
    <w:basedOn w:val="Normal"/>
    <w:rsid w:val="000C464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1">
    <w:name w:val="xl71"/>
    <w:basedOn w:val="Normal"/>
    <w:rsid w:val="000C4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2">
    <w:name w:val="xl72"/>
    <w:basedOn w:val="Normal"/>
    <w:rsid w:val="000C464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3">
    <w:name w:val="xl73"/>
    <w:basedOn w:val="Normal"/>
    <w:rsid w:val="000C46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4">
    <w:name w:val="xl74"/>
    <w:basedOn w:val="Normal"/>
    <w:rsid w:val="000C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5">
    <w:name w:val="xl75"/>
    <w:basedOn w:val="Normal"/>
    <w:rsid w:val="000C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6">
    <w:name w:val="xl76"/>
    <w:basedOn w:val="Normal"/>
    <w:rsid w:val="000C46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7">
    <w:name w:val="xl77"/>
    <w:basedOn w:val="Normal"/>
    <w:rsid w:val="000C46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8">
    <w:name w:val="xl78"/>
    <w:basedOn w:val="Normal"/>
    <w:rsid w:val="000C464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79">
    <w:name w:val="xl79"/>
    <w:basedOn w:val="Normal"/>
    <w:rsid w:val="000C464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80">
    <w:name w:val="xl80"/>
    <w:basedOn w:val="Normal"/>
    <w:rsid w:val="000C4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81">
    <w:name w:val="xl81"/>
    <w:basedOn w:val="Normal"/>
    <w:rsid w:val="000C464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82">
    <w:name w:val="xl82"/>
    <w:basedOn w:val="Normal"/>
    <w:rsid w:val="000C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83">
    <w:name w:val="xl83"/>
    <w:basedOn w:val="Normal"/>
    <w:rsid w:val="000C464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84">
    <w:name w:val="xl84"/>
    <w:basedOn w:val="Normal"/>
    <w:rsid w:val="000C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85">
    <w:name w:val="xl85"/>
    <w:basedOn w:val="Normal"/>
    <w:rsid w:val="000C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86">
    <w:name w:val="xl86"/>
    <w:basedOn w:val="Normal"/>
    <w:rsid w:val="000C464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87">
    <w:name w:val="xl87"/>
    <w:basedOn w:val="Normal"/>
    <w:rsid w:val="000C46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88">
    <w:name w:val="xl88"/>
    <w:basedOn w:val="Normal"/>
    <w:rsid w:val="000C464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89">
    <w:name w:val="xl89"/>
    <w:basedOn w:val="Normal"/>
    <w:rsid w:val="000C46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0">
    <w:name w:val="xl90"/>
    <w:basedOn w:val="Normal"/>
    <w:rsid w:val="000C464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1">
    <w:name w:val="xl91"/>
    <w:basedOn w:val="Normal"/>
    <w:rsid w:val="000C464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2">
    <w:name w:val="xl92"/>
    <w:basedOn w:val="Normal"/>
    <w:rsid w:val="000C464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3">
    <w:name w:val="xl93"/>
    <w:basedOn w:val="Normal"/>
    <w:rsid w:val="000C464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94">
    <w:name w:val="xl94"/>
    <w:basedOn w:val="Normal"/>
    <w:rsid w:val="000C464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95">
    <w:name w:val="xl95"/>
    <w:basedOn w:val="Normal"/>
    <w:rsid w:val="000C464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6">
    <w:name w:val="xl96"/>
    <w:basedOn w:val="Normal"/>
    <w:rsid w:val="000C464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7">
    <w:name w:val="xl97"/>
    <w:basedOn w:val="Normal"/>
    <w:rsid w:val="000C464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98">
    <w:name w:val="xl98"/>
    <w:basedOn w:val="Normal"/>
    <w:rsid w:val="000C464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99">
    <w:name w:val="xl99"/>
    <w:basedOn w:val="Normal"/>
    <w:rsid w:val="000C4645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100">
    <w:name w:val="xl100"/>
    <w:basedOn w:val="Normal"/>
    <w:rsid w:val="000C464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101">
    <w:name w:val="xl101"/>
    <w:basedOn w:val="Normal"/>
    <w:rsid w:val="000C464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102">
    <w:name w:val="xl102"/>
    <w:basedOn w:val="Normal"/>
    <w:rsid w:val="000C464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103">
    <w:name w:val="xl103"/>
    <w:basedOn w:val="Normal"/>
    <w:rsid w:val="000C464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AR" w:eastAsia="es-AR"/>
    </w:rPr>
  </w:style>
  <w:style w:type="paragraph" w:customStyle="1" w:styleId="xl104">
    <w:name w:val="xl104"/>
    <w:basedOn w:val="Normal"/>
    <w:rsid w:val="000C464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  <w:style w:type="paragraph" w:customStyle="1" w:styleId="xl105">
    <w:name w:val="xl105"/>
    <w:basedOn w:val="Normal"/>
    <w:rsid w:val="000C46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B8784-D7BA-4327-AA19-91C754AC4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1646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</dc:creator>
  <cp:keywords/>
  <dc:description/>
  <cp:lastModifiedBy>Cuenta Microsoft</cp:lastModifiedBy>
  <cp:revision>2</cp:revision>
  <dcterms:created xsi:type="dcterms:W3CDTF">2020-12-24T04:35:00Z</dcterms:created>
  <dcterms:modified xsi:type="dcterms:W3CDTF">2020-12-24T04:35:00Z</dcterms:modified>
</cp:coreProperties>
</file>